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B2A" w:rsidRDefault="00B15B2A" w:rsidP="00B15B2A">
      <w:pPr>
        <w:spacing w:after="120"/>
        <w:rPr>
          <w:rFonts w:ascii="Times New Roman" w:hAnsi="Times New Roman"/>
          <w:sz w:val="22"/>
        </w:rPr>
      </w:pPr>
      <w:r>
        <w:rPr>
          <w:rFonts w:ascii="Times New Roman" w:hAnsi="Times New Roman"/>
          <w:sz w:val="22"/>
        </w:rPr>
        <w:t xml:space="preserve">G. Stevenson, “Federalism and the Political Economy of the Canadian State,” in L. </w:t>
      </w:r>
      <w:proofErr w:type="spellStart"/>
      <w:r>
        <w:rPr>
          <w:rFonts w:ascii="Times New Roman" w:hAnsi="Times New Roman"/>
          <w:sz w:val="22"/>
        </w:rPr>
        <w:t>Panitch</w:t>
      </w:r>
      <w:proofErr w:type="spellEnd"/>
      <w:r>
        <w:rPr>
          <w:rFonts w:ascii="Times New Roman" w:hAnsi="Times New Roman"/>
          <w:sz w:val="22"/>
        </w:rPr>
        <w:t xml:space="preserve">, ed., </w:t>
      </w:r>
      <w:r>
        <w:rPr>
          <w:rFonts w:ascii="Times New Roman" w:hAnsi="Times New Roman"/>
          <w:i/>
          <w:sz w:val="22"/>
        </w:rPr>
        <w:t>The Canadian State: Political Economy and Political Power</w:t>
      </w:r>
      <w:r>
        <w:rPr>
          <w:rFonts w:ascii="Times New Roman" w:hAnsi="Times New Roman"/>
          <w:sz w:val="22"/>
        </w:rPr>
        <w:t xml:space="preserve"> (Toronto UTP, 1977)</w:t>
      </w:r>
    </w:p>
    <w:p w:rsidR="00B15B2A" w:rsidRDefault="00B15B2A" w:rsidP="00B15B2A">
      <w:pPr>
        <w:spacing w:after="120"/>
        <w:rPr>
          <w:rFonts w:ascii="Times New Roman" w:hAnsi="Times New Roman"/>
          <w:b/>
          <w:sz w:val="22"/>
        </w:rPr>
      </w:pPr>
      <w:r>
        <w:rPr>
          <w:rFonts w:ascii="Times New Roman" w:hAnsi="Times New Roman"/>
          <w:b/>
          <w:sz w:val="22"/>
        </w:rPr>
        <w:t>Overview</w:t>
      </w:r>
    </w:p>
    <w:p w:rsidR="00B15B2A" w:rsidRPr="00B15B2A" w:rsidRDefault="00B15B2A" w:rsidP="00B15B2A">
      <w:pPr>
        <w:spacing w:after="120"/>
        <w:rPr>
          <w:rFonts w:ascii="Times New Roman" w:hAnsi="Times New Roman"/>
          <w:sz w:val="22"/>
        </w:rPr>
      </w:pPr>
      <w:r>
        <w:rPr>
          <w:rFonts w:ascii="Times New Roman" w:hAnsi="Times New Roman"/>
          <w:sz w:val="22"/>
        </w:rPr>
        <w:t xml:space="preserve">The essay aims to provide the outline of an explanation both of the historical evolution of </w:t>
      </w:r>
      <w:proofErr w:type="spellStart"/>
      <w:r>
        <w:rPr>
          <w:rFonts w:ascii="Times New Roman" w:hAnsi="Times New Roman"/>
          <w:sz w:val="22"/>
        </w:rPr>
        <w:t>Cdn</w:t>
      </w:r>
      <w:proofErr w:type="spellEnd"/>
      <w:r>
        <w:rPr>
          <w:rFonts w:ascii="Times New Roman" w:hAnsi="Times New Roman"/>
          <w:sz w:val="22"/>
        </w:rPr>
        <w:t xml:space="preserve"> federalism and its present situation, seeking to draw attention to the economic factors that contribute to this political phenomenon. It is also an attempt to discover how successfully insights derived from Marxist writings on the capitalist state can be adapted to the peculiar circumstances of Canada’s decentralized federalism.</w:t>
      </w:r>
    </w:p>
    <w:p w:rsidR="00B15B2A" w:rsidRDefault="00B15B2A" w:rsidP="00B15B2A">
      <w:pPr>
        <w:spacing w:after="120"/>
        <w:rPr>
          <w:rFonts w:ascii="Times New Roman" w:hAnsi="Times New Roman"/>
          <w:b/>
          <w:sz w:val="22"/>
        </w:rPr>
      </w:pPr>
      <w:r>
        <w:rPr>
          <w:rFonts w:ascii="Times New Roman" w:hAnsi="Times New Roman"/>
          <w:b/>
          <w:sz w:val="22"/>
        </w:rPr>
        <w:t>Background</w:t>
      </w:r>
    </w:p>
    <w:p w:rsidR="00B15B2A" w:rsidRPr="00B15B2A" w:rsidRDefault="00B15B2A" w:rsidP="00B15B2A">
      <w:pPr>
        <w:pStyle w:val="ListParagraph"/>
        <w:numPr>
          <w:ilvl w:val="0"/>
          <w:numId w:val="1"/>
        </w:numPr>
        <w:spacing w:after="120"/>
        <w:rPr>
          <w:rFonts w:ascii="Times New Roman" w:hAnsi="Times New Roman"/>
          <w:sz w:val="22"/>
        </w:rPr>
      </w:pPr>
      <w:r w:rsidRPr="00B15B2A">
        <w:rPr>
          <w:rFonts w:ascii="Times New Roman" w:hAnsi="Times New Roman"/>
          <w:sz w:val="22"/>
        </w:rPr>
        <w:t>Analyses of the state from a Marxist perspective have given little attention to federalism</w:t>
      </w:r>
    </w:p>
    <w:p w:rsidR="00B15B2A" w:rsidRDefault="00B15B2A" w:rsidP="00B15B2A">
      <w:pPr>
        <w:pStyle w:val="ListParagraph"/>
        <w:numPr>
          <w:ilvl w:val="0"/>
          <w:numId w:val="1"/>
        </w:numPr>
        <w:spacing w:after="120"/>
        <w:rPr>
          <w:rFonts w:ascii="Times New Roman" w:hAnsi="Times New Roman"/>
          <w:sz w:val="22"/>
        </w:rPr>
      </w:pPr>
      <w:r>
        <w:rPr>
          <w:rFonts w:ascii="Times New Roman" w:hAnsi="Times New Roman"/>
          <w:sz w:val="22"/>
        </w:rPr>
        <w:t>Canada is an interesting case for those intending to construct a theory of federalism, since it seems to constitute an exception to a general trend towards centralization and the erosion of local power in advanced capitalist countries, including those that are formally federal***</w:t>
      </w:r>
    </w:p>
    <w:p w:rsidR="00B15B2A" w:rsidRDefault="00B15B2A" w:rsidP="00B15B2A">
      <w:pPr>
        <w:pStyle w:val="ListParagraph"/>
        <w:numPr>
          <w:ilvl w:val="0"/>
          <w:numId w:val="1"/>
        </w:numPr>
        <w:spacing w:after="120"/>
        <w:rPr>
          <w:rFonts w:ascii="Times New Roman" w:hAnsi="Times New Roman"/>
          <w:sz w:val="22"/>
        </w:rPr>
      </w:pPr>
      <w:r>
        <w:rPr>
          <w:rFonts w:ascii="Times New Roman" w:hAnsi="Times New Roman"/>
          <w:sz w:val="22"/>
        </w:rPr>
        <w:t>Unlike the US, Canada over the past generation has seen its provinces gain in power and vitality</w:t>
      </w:r>
    </w:p>
    <w:p w:rsidR="00B15B2A" w:rsidRDefault="00B15B2A" w:rsidP="00BC06B3">
      <w:pPr>
        <w:pStyle w:val="ListParagraph"/>
        <w:spacing w:after="120"/>
        <w:rPr>
          <w:rFonts w:ascii="Times New Roman" w:hAnsi="Times New Roman"/>
          <w:sz w:val="22"/>
        </w:rPr>
      </w:pPr>
    </w:p>
    <w:p w:rsidR="00B15B2A" w:rsidRDefault="00B15B2A" w:rsidP="00B15B2A">
      <w:pPr>
        <w:pStyle w:val="ListParagraph"/>
        <w:numPr>
          <w:ilvl w:val="0"/>
          <w:numId w:val="1"/>
        </w:numPr>
        <w:spacing w:after="120"/>
        <w:rPr>
          <w:rFonts w:ascii="Times New Roman" w:hAnsi="Times New Roman"/>
          <w:sz w:val="22"/>
        </w:rPr>
      </w:pPr>
      <w:r>
        <w:rPr>
          <w:rFonts w:ascii="Times New Roman" w:hAnsi="Times New Roman"/>
          <w:sz w:val="22"/>
        </w:rPr>
        <w:t xml:space="preserve">A theory of state which ignores the dimension of federal-provincial relations is useless for </w:t>
      </w:r>
      <w:proofErr w:type="spellStart"/>
      <w:r>
        <w:rPr>
          <w:rFonts w:ascii="Times New Roman" w:hAnsi="Times New Roman"/>
          <w:sz w:val="22"/>
        </w:rPr>
        <w:t>Cdns</w:t>
      </w:r>
      <w:proofErr w:type="spellEnd"/>
      <w:r>
        <w:rPr>
          <w:rFonts w:ascii="Times New Roman" w:hAnsi="Times New Roman"/>
          <w:sz w:val="22"/>
        </w:rPr>
        <w:t xml:space="preserve"> seeking to understand or change their society</w:t>
      </w:r>
    </w:p>
    <w:p w:rsidR="00542E53" w:rsidRDefault="00B15B2A" w:rsidP="00B15B2A">
      <w:pPr>
        <w:pStyle w:val="ListParagraph"/>
        <w:numPr>
          <w:ilvl w:val="0"/>
          <w:numId w:val="1"/>
        </w:numPr>
        <w:spacing w:after="120"/>
        <w:rPr>
          <w:rFonts w:ascii="Times New Roman" w:hAnsi="Times New Roman"/>
          <w:sz w:val="22"/>
        </w:rPr>
      </w:pPr>
      <w:r>
        <w:rPr>
          <w:rFonts w:ascii="Times New Roman" w:hAnsi="Times New Roman"/>
          <w:sz w:val="22"/>
        </w:rPr>
        <w:t>In developing such theories, Marxists – in particular – ought to be skeptical of theories that lean too heavily on ethnic or “cultural” differences as explanatory variables, even when those differences are genuine, such as in the case of Quebec and ROC</w:t>
      </w:r>
    </w:p>
    <w:p w:rsidR="00542E53" w:rsidRDefault="00542E53" w:rsidP="00BC06B3">
      <w:pPr>
        <w:pStyle w:val="ListParagraph"/>
        <w:spacing w:after="120"/>
        <w:rPr>
          <w:rFonts w:ascii="Times New Roman" w:hAnsi="Times New Roman"/>
          <w:sz w:val="22"/>
        </w:rPr>
      </w:pPr>
    </w:p>
    <w:p w:rsidR="00542E53" w:rsidRDefault="00542E53" w:rsidP="00B15B2A">
      <w:pPr>
        <w:pStyle w:val="ListParagraph"/>
        <w:numPr>
          <w:ilvl w:val="0"/>
          <w:numId w:val="1"/>
        </w:numPr>
        <w:spacing w:after="120"/>
        <w:rPr>
          <w:rFonts w:ascii="Times New Roman" w:hAnsi="Times New Roman"/>
          <w:sz w:val="22"/>
        </w:rPr>
      </w:pPr>
      <w:r>
        <w:rPr>
          <w:rFonts w:ascii="Times New Roman" w:hAnsi="Times New Roman"/>
          <w:sz w:val="22"/>
        </w:rPr>
        <w:t xml:space="preserve">Economics and the BNA Act – support for Confederation was not confined to the </w:t>
      </w:r>
      <w:proofErr w:type="spellStart"/>
      <w:r>
        <w:rPr>
          <w:rFonts w:ascii="Times New Roman" w:hAnsi="Times New Roman"/>
          <w:sz w:val="22"/>
        </w:rPr>
        <w:t>Cdn</w:t>
      </w:r>
      <w:proofErr w:type="spellEnd"/>
      <w:r>
        <w:rPr>
          <w:rFonts w:ascii="Times New Roman" w:hAnsi="Times New Roman"/>
          <w:sz w:val="22"/>
        </w:rPr>
        <w:t xml:space="preserve"> bourgeoisie – either industrial or mercantile. Confederation was not really the establishment of a new state, but rather the adaptation of an existing state to new purposes and new circumstances</w:t>
      </w:r>
    </w:p>
    <w:p w:rsidR="00542E53" w:rsidRDefault="00542E53" w:rsidP="00B15B2A">
      <w:pPr>
        <w:pStyle w:val="ListParagraph"/>
        <w:numPr>
          <w:ilvl w:val="0"/>
          <w:numId w:val="1"/>
        </w:numPr>
        <w:spacing w:after="120"/>
        <w:rPr>
          <w:rFonts w:ascii="Times New Roman" w:hAnsi="Times New Roman"/>
          <w:sz w:val="22"/>
        </w:rPr>
      </w:pPr>
      <w:r>
        <w:rPr>
          <w:rFonts w:ascii="Times New Roman" w:hAnsi="Times New Roman"/>
          <w:sz w:val="22"/>
        </w:rPr>
        <w:t xml:space="preserve">BNA Act gave resources to the provinces – and in 1867, Section 109 seemed relatively </w:t>
      </w:r>
      <w:proofErr w:type="gramStart"/>
      <w:r>
        <w:rPr>
          <w:rFonts w:ascii="Times New Roman" w:hAnsi="Times New Roman"/>
          <w:sz w:val="22"/>
        </w:rPr>
        <w:t>unimportant</w:t>
      </w:r>
      <w:proofErr w:type="gramEnd"/>
      <w:r>
        <w:rPr>
          <w:rFonts w:ascii="Times New Roman" w:hAnsi="Times New Roman"/>
          <w:sz w:val="22"/>
        </w:rPr>
        <w:t xml:space="preserve"> as mining was almost non-existent. </w:t>
      </w:r>
    </w:p>
    <w:p w:rsidR="00542E53" w:rsidRDefault="00542E53" w:rsidP="00B15B2A">
      <w:pPr>
        <w:pStyle w:val="ListParagraph"/>
        <w:numPr>
          <w:ilvl w:val="0"/>
          <w:numId w:val="1"/>
        </w:numPr>
        <w:spacing w:after="120"/>
        <w:rPr>
          <w:rFonts w:ascii="Times New Roman" w:hAnsi="Times New Roman"/>
          <w:sz w:val="22"/>
        </w:rPr>
      </w:pPr>
      <w:r>
        <w:rPr>
          <w:rFonts w:ascii="Times New Roman" w:hAnsi="Times New Roman"/>
          <w:sz w:val="22"/>
        </w:rPr>
        <w:t>The resources under provinces began to acquire major economic, and therefore political, significance before the turn of the century</w:t>
      </w:r>
    </w:p>
    <w:p w:rsidR="00542E53" w:rsidRDefault="00542E53" w:rsidP="00BC06B3">
      <w:pPr>
        <w:pStyle w:val="ListParagraph"/>
        <w:spacing w:after="120"/>
        <w:rPr>
          <w:rFonts w:ascii="Times New Roman" w:hAnsi="Times New Roman"/>
          <w:sz w:val="22"/>
        </w:rPr>
      </w:pPr>
    </w:p>
    <w:p w:rsidR="004419E6" w:rsidRDefault="00542E53" w:rsidP="00B15B2A">
      <w:pPr>
        <w:pStyle w:val="ListParagraph"/>
        <w:numPr>
          <w:ilvl w:val="0"/>
          <w:numId w:val="1"/>
        </w:numPr>
        <w:spacing w:after="120"/>
        <w:rPr>
          <w:rFonts w:ascii="Times New Roman" w:hAnsi="Times New Roman"/>
          <w:sz w:val="22"/>
        </w:rPr>
      </w:pPr>
      <w:r>
        <w:rPr>
          <w:rFonts w:ascii="Times New Roman" w:hAnsi="Times New Roman"/>
          <w:sz w:val="22"/>
        </w:rPr>
        <w:t>These resources became hugely important in building the post-war strength of the provinces – as they expanded rapidly, mainly in response to American needs and with the aid of American direct investment</w:t>
      </w:r>
    </w:p>
    <w:p w:rsidR="004419E6" w:rsidRDefault="004419E6" w:rsidP="00B15B2A">
      <w:pPr>
        <w:pStyle w:val="ListParagraph"/>
        <w:numPr>
          <w:ilvl w:val="0"/>
          <w:numId w:val="1"/>
        </w:numPr>
        <w:spacing w:after="120"/>
        <w:rPr>
          <w:rFonts w:ascii="Times New Roman" w:hAnsi="Times New Roman"/>
          <w:sz w:val="22"/>
        </w:rPr>
      </w:pPr>
      <w:r>
        <w:rPr>
          <w:rFonts w:ascii="Times New Roman" w:hAnsi="Times New Roman"/>
          <w:sz w:val="22"/>
        </w:rPr>
        <w:t>Recession of the late 1950s slowed American investment, contributing to an increasingly ferocious competition among the provinces to attract direct investment from outside the country or lure it away from one another with tax concessions, subsidies, and the provision of infrastructure and services out of the provincial treasury</w:t>
      </w:r>
    </w:p>
    <w:p w:rsidR="004419E6" w:rsidRDefault="004419E6" w:rsidP="00BC06B3">
      <w:pPr>
        <w:pStyle w:val="ListParagraph"/>
        <w:spacing w:after="120"/>
        <w:rPr>
          <w:rFonts w:ascii="Times New Roman" w:hAnsi="Times New Roman"/>
          <w:sz w:val="22"/>
        </w:rPr>
      </w:pPr>
    </w:p>
    <w:p w:rsidR="004419E6" w:rsidRDefault="004419E6" w:rsidP="00B15B2A">
      <w:pPr>
        <w:pStyle w:val="ListParagraph"/>
        <w:numPr>
          <w:ilvl w:val="0"/>
          <w:numId w:val="1"/>
        </w:numPr>
        <w:spacing w:after="120"/>
        <w:rPr>
          <w:rFonts w:ascii="Times New Roman" w:hAnsi="Times New Roman"/>
          <w:sz w:val="22"/>
        </w:rPr>
      </w:pPr>
      <w:r>
        <w:rPr>
          <w:rFonts w:ascii="Times New Roman" w:hAnsi="Times New Roman"/>
          <w:sz w:val="22"/>
        </w:rPr>
        <w:t>Institutions and structures of provincial states underwent considerable development in the post-war period, reflecting increasing importance of their functions – legislatures were redistributed to the benefit of the urban bourgeoisie, political patronage gave way to merit principle in provincial administrations, quasi-public boards were developed, state ownership of utilities instituted or expanded, etc. These changes had 3 effects:</w:t>
      </w:r>
    </w:p>
    <w:p w:rsidR="004419E6" w:rsidRDefault="004419E6" w:rsidP="004419E6">
      <w:pPr>
        <w:pStyle w:val="ListParagraph"/>
        <w:numPr>
          <w:ilvl w:val="1"/>
          <w:numId w:val="1"/>
        </w:numPr>
        <w:spacing w:after="120"/>
        <w:rPr>
          <w:rFonts w:ascii="Times New Roman" w:hAnsi="Times New Roman"/>
          <w:sz w:val="22"/>
        </w:rPr>
      </w:pPr>
      <w:r>
        <w:rPr>
          <w:rFonts w:ascii="Times New Roman" w:hAnsi="Times New Roman"/>
          <w:sz w:val="22"/>
        </w:rPr>
        <w:t>The modernized provincial state was a far more effective instrument for the promotion of bourgeois interests than the primitive small-scale state of earlier years</w:t>
      </w:r>
    </w:p>
    <w:p w:rsidR="004419E6" w:rsidRDefault="004419E6" w:rsidP="004419E6">
      <w:pPr>
        <w:pStyle w:val="ListParagraph"/>
        <w:numPr>
          <w:ilvl w:val="1"/>
          <w:numId w:val="1"/>
        </w:numPr>
        <w:spacing w:after="120"/>
        <w:rPr>
          <w:rFonts w:ascii="Times New Roman" w:hAnsi="Times New Roman"/>
          <w:sz w:val="22"/>
        </w:rPr>
      </w:pPr>
      <w:r>
        <w:rPr>
          <w:rFonts w:ascii="Times New Roman" w:hAnsi="Times New Roman"/>
          <w:sz w:val="22"/>
        </w:rPr>
        <w:t>Ties between the provincial state and the bourgeois were strengthened, particularly by the merit system which in a capitalist economy almost ensures a circulation of elites between the corporations and the state, as well as the isolation of state administration from the influence of political parties that may represent other classes</w:t>
      </w:r>
    </w:p>
    <w:p w:rsidR="004419E6" w:rsidRDefault="004419E6" w:rsidP="004419E6">
      <w:pPr>
        <w:pStyle w:val="ListParagraph"/>
        <w:numPr>
          <w:ilvl w:val="1"/>
          <w:numId w:val="1"/>
        </w:numPr>
        <w:spacing w:after="120"/>
        <w:rPr>
          <w:rFonts w:ascii="Times New Roman" w:hAnsi="Times New Roman"/>
          <w:sz w:val="22"/>
        </w:rPr>
      </w:pPr>
      <w:r>
        <w:rPr>
          <w:rFonts w:ascii="Times New Roman" w:hAnsi="Times New Roman"/>
          <w:sz w:val="22"/>
        </w:rPr>
        <w:t xml:space="preserve">A vast number of state functionaries at provincial level emerged </w:t>
      </w:r>
    </w:p>
    <w:p w:rsidR="00B15B2A" w:rsidRPr="00BC06B3" w:rsidRDefault="004419E6" w:rsidP="00BC06B3">
      <w:pPr>
        <w:pStyle w:val="ListParagraph"/>
        <w:numPr>
          <w:ilvl w:val="0"/>
          <w:numId w:val="1"/>
        </w:numPr>
        <w:spacing w:after="120"/>
        <w:rPr>
          <w:rFonts w:ascii="Times New Roman" w:hAnsi="Times New Roman"/>
          <w:sz w:val="22"/>
        </w:rPr>
      </w:pPr>
      <w:r>
        <w:rPr>
          <w:rFonts w:ascii="Times New Roman" w:hAnsi="Times New Roman"/>
          <w:sz w:val="22"/>
        </w:rPr>
        <w:t>Provincial expenditure increased – resulting in (1) conflict between the provinces and Ottawa; and (2) provinces dove into debt</w:t>
      </w:r>
    </w:p>
    <w:sectPr w:rsidR="00B15B2A" w:rsidRPr="00BC06B3" w:rsidSect="00B15B2A">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E54D36"/>
    <w:multiLevelType w:val="hybridMultilevel"/>
    <w:tmpl w:val="16E4850A"/>
    <w:lvl w:ilvl="0" w:tplc="FB70888C">
      <w:start w:val="7"/>
      <w:numFmt w:val="bullet"/>
      <w:lvlText w:val="-"/>
      <w:lvlJc w:val="left"/>
      <w:pPr>
        <w:ind w:left="720" w:hanging="360"/>
      </w:pPr>
      <w:rPr>
        <w:rFonts w:ascii="Times New Roman" w:eastAsiaTheme="minorHAnsi"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15B2A"/>
    <w:rsid w:val="004419E6"/>
    <w:rsid w:val="00542E53"/>
    <w:rsid w:val="00B15B2A"/>
    <w:rsid w:val="00BC06B3"/>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5B2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15B2A"/>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534</Words>
  <Characters>3046</Characters>
  <Application>Microsoft Macintosh Word</Application>
  <DocSecurity>0</DocSecurity>
  <Lines>25</Lines>
  <Paragraphs>6</Paragraphs>
  <ScaleCrop>false</ScaleCrop>
  <LinksUpToDate>false</LinksUpToDate>
  <CharactersWithSpaces>3740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2012-05-12T17:35:00Z</dcterms:created>
  <dcterms:modified xsi:type="dcterms:W3CDTF">2012-05-12T18:10:00Z</dcterms:modified>
</cp:coreProperties>
</file>